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6380EA97" w:rsidR="00E90E49" w:rsidRPr="007167B6" w:rsidRDefault="00E90E49" w:rsidP="00E35559">
      <w:pPr>
        <w:pStyle w:val="3GPPHeader"/>
        <w:spacing w:after="60"/>
        <w:rPr>
          <w:szCs w:val="24"/>
          <w:highlight w:val="yellow"/>
        </w:rPr>
      </w:pPr>
      <w:r w:rsidRPr="00AF49CC">
        <w:rPr>
          <w:szCs w:val="24"/>
        </w:rPr>
        <w:t>3GPP TSG-RAN WG</w:t>
      </w:r>
      <w:r w:rsidR="007730BD" w:rsidRPr="00AF49CC">
        <w:rPr>
          <w:szCs w:val="24"/>
        </w:rPr>
        <w:t>2</w:t>
      </w:r>
      <w:r w:rsidRPr="00AF49CC">
        <w:rPr>
          <w:szCs w:val="24"/>
        </w:rPr>
        <w:t xml:space="preserve"> </w:t>
      </w:r>
      <w:r w:rsidR="0003126B">
        <w:rPr>
          <w:szCs w:val="24"/>
        </w:rPr>
        <w:t>#97</w:t>
      </w:r>
      <w:r w:rsidRPr="00AF49CC">
        <w:rPr>
          <w:szCs w:val="24"/>
        </w:rPr>
        <w:tab/>
      </w:r>
      <w:r w:rsidRPr="007167B6">
        <w:rPr>
          <w:szCs w:val="24"/>
        </w:rPr>
        <w:t xml:space="preserve">Tdoc </w:t>
      </w:r>
      <w:bookmarkStart w:id="0" w:name="_GoBack"/>
      <w:r w:rsidR="00A4273E" w:rsidRPr="00A4273E">
        <w:rPr>
          <w:szCs w:val="24"/>
        </w:rPr>
        <w:t>R2-1700873</w:t>
      </w:r>
    </w:p>
    <w:bookmarkEnd w:id="0"/>
    <w:p w14:paraId="1ECDC311" w14:textId="5C1FA837" w:rsidR="00EC60B5" w:rsidRDefault="0003126B" w:rsidP="00EC60B5">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4A4F422A" w14:textId="432BD3EE" w:rsidR="00E90E49" w:rsidRPr="00E16E0B" w:rsidRDefault="00E90E49" w:rsidP="00311702">
      <w:pPr>
        <w:pStyle w:val="3GPPHeader"/>
        <w:rPr>
          <w:sz w:val="22"/>
          <w:szCs w:val="22"/>
          <w:lang w:val="en-US"/>
        </w:rPr>
      </w:pPr>
      <w:r w:rsidRPr="00E16E0B">
        <w:rPr>
          <w:sz w:val="22"/>
          <w:szCs w:val="22"/>
          <w:lang w:val="en-US"/>
        </w:rPr>
        <w:t>Agenda Item:</w:t>
      </w:r>
      <w:r w:rsidRPr="00E16E0B">
        <w:rPr>
          <w:sz w:val="22"/>
          <w:szCs w:val="22"/>
          <w:lang w:val="en-US"/>
        </w:rPr>
        <w:tab/>
      </w:r>
      <w:r w:rsidR="002E46EF" w:rsidRPr="00E16E0B">
        <w:rPr>
          <w:sz w:val="22"/>
          <w:szCs w:val="22"/>
          <w:lang w:val="en-US"/>
        </w:rPr>
        <w:t>10.3.1.2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D60001F" w:rsidR="00E90E49" w:rsidRPr="00CE0424" w:rsidRDefault="003D3C45" w:rsidP="00311702">
      <w:pPr>
        <w:pStyle w:val="3GPPHeader"/>
        <w:rPr>
          <w:sz w:val="22"/>
          <w:szCs w:val="22"/>
        </w:rPr>
      </w:pPr>
      <w:r>
        <w:rPr>
          <w:sz w:val="22"/>
          <w:szCs w:val="22"/>
        </w:rPr>
        <w:t>Title:</w:t>
      </w:r>
      <w:r w:rsidR="00E90E49" w:rsidRPr="00CE0424">
        <w:rPr>
          <w:sz w:val="22"/>
          <w:szCs w:val="22"/>
        </w:rPr>
        <w:tab/>
      </w:r>
      <w:r w:rsidR="0099130A">
        <w:rPr>
          <w:sz w:val="22"/>
          <w:szCs w:val="22"/>
        </w:rPr>
        <w:t>Forward compatibility for RRC_INACTIVE UL-based mobility</w:t>
      </w:r>
    </w:p>
    <w:p w14:paraId="65935703" w14:textId="5982EA43" w:rsidR="00E90E49" w:rsidRPr="009C6854" w:rsidRDefault="00E90E49" w:rsidP="009C6854">
      <w:pPr>
        <w:pStyle w:val="3GPPHeader"/>
        <w:rPr>
          <w:sz w:val="22"/>
          <w:szCs w:val="22"/>
        </w:rPr>
      </w:pPr>
      <w:r w:rsidRPr="002E46EF">
        <w:rPr>
          <w:sz w:val="22"/>
          <w:szCs w:val="22"/>
        </w:rPr>
        <w:t>Document for:</w:t>
      </w:r>
      <w:r w:rsidRPr="002E46EF">
        <w:rPr>
          <w:sz w:val="22"/>
          <w:szCs w:val="22"/>
        </w:rPr>
        <w:tab/>
        <w:t>Discussion, Decision</w:t>
      </w:r>
    </w:p>
    <w:p w14:paraId="607E06CC" w14:textId="77777777" w:rsidR="00E90E49" w:rsidRPr="00CE0424" w:rsidRDefault="00E90E49" w:rsidP="00CE0424">
      <w:pPr>
        <w:pStyle w:val="Heading1"/>
      </w:pPr>
      <w:r w:rsidRPr="00CE0424">
        <w:t>Introduction</w:t>
      </w:r>
    </w:p>
    <w:p w14:paraId="030642E3" w14:textId="5E98848C" w:rsidR="00422C10" w:rsidRDefault="002A1F58" w:rsidP="00CE0424">
      <w:pPr>
        <w:pStyle w:val="BodyText"/>
      </w:pPr>
      <w:r>
        <w:t xml:space="preserve">In RAN2#NRAdHoc meeting in Spokane, companies </w:t>
      </w:r>
      <w:r w:rsidR="00A4273E">
        <w:t xml:space="preserve">have agreed on a way forward concerning the </w:t>
      </w:r>
      <w:r w:rsidR="00DC6CEF">
        <w:t xml:space="preserve">usage of UL measurement based mobility for </w:t>
      </w:r>
      <w:r w:rsidR="00A4273E">
        <w:t>RRC_INACTIVE UEs:</w:t>
      </w:r>
    </w:p>
    <w:p w14:paraId="738C5449" w14:textId="3E5D8FF4" w:rsidR="00DC6CEF" w:rsidRPr="00DC6CEF" w:rsidRDefault="00DC6CEF" w:rsidP="00DC6CEF">
      <w:pPr>
        <w:tabs>
          <w:tab w:val="left" w:pos="1622"/>
        </w:tabs>
        <w:overflowPunct/>
        <w:autoSpaceDE/>
        <w:autoSpaceDN/>
        <w:adjustRightInd/>
        <w:spacing w:after="0"/>
        <w:ind w:left="930" w:hanging="363"/>
        <w:jc w:val="left"/>
        <w:textAlignment w:val="auto"/>
        <w:rPr>
          <w:rFonts w:eastAsia="MS Mincho"/>
          <w:szCs w:val="24"/>
          <w:lang w:eastAsia="en-GB"/>
        </w:rPr>
      </w:pPr>
      <w:r>
        <w:rPr>
          <w:noProof/>
          <w:lang w:val="en-US" w:eastAsia="en-US"/>
        </w:rPr>
        <mc:AlternateContent>
          <mc:Choice Requires="wps">
            <w:drawing>
              <wp:anchor distT="0" distB="0" distL="114300" distR="114300" simplePos="0" relativeHeight="251659264" behindDoc="0" locked="0" layoutInCell="1" allowOverlap="1" wp14:anchorId="26686247" wp14:editId="0D8F011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003CDAD" w14:textId="77777777" w:rsidR="00DC6CEF" w:rsidRPr="00DC6CEF" w:rsidRDefault="00DC6CEF" w:rsidP="00DC6CEF">
                            <w:pPr>
                              <w:tabs>
                                <w:tab w:val="left" w:pos="1622"/>
                              </w:tabs>
                              <w:overflowPunct/>
                              <w:autoSpaceDE/>
                              <w:autoSpaceDN/>
                              <w:adjustRightInd/>
                              <w:spacing w:after="0"/>
                              <w:ind w:left="930" w:hanging="363"/>
                              <w:jc w:val="left"/>
                              <w:textAlignment w:val="auto"/>
                              <w:rPr>
                                <w:rFonts w:eastAsia="MS Mincho"/>
                                <w:szCs w:val="24"/>
                                <w:lang w:eastAsia="en-GB"/>
                              </w:rPr>
                            </w:pPr>
                            <w:r w:rsidRPr="00DC6CEF">
                              <w:rPr>
                                <w:rFonts w:eastAsia="MS Mincho"/>
                                <w:szCs w:val="24"/>
                                <w:lang w:eastAsia="en-GB"/>
                              </w:rPr>
                              <w:t>=&gt;</w:t>
                            </w:r>
                            <w:r w:rsidRPr="00DC6CEF">
                              <w:rPr>
                                <w:rFonts w:eastAsia="MS Mincho"/>
                                <w:szCs w:val="24"/>
                                <w:lang w:eastAsia="en-GB"/>
                              </w:rPr>
                              <w:tab/>
                              <w:t>For inactive mode, study can continue for next meeting</w:t>
                            </w:r>
                          </w:p>
                          <w:p w14:paraId="6CF64262" w14:textId="77777777" w:rsidR="00DC6CEF" w:rsidRPr="00B66512" w:rsidRDefault="00DC6CEF" w:rsidP="00B66512">
                            <w:pPr>
                              <w:tabs>
                                <w:tab w:val="left" w:pos="1622"/>
                              </w:tabs>
                              <w:spacing w:after="0"/>
                              <w:ind w:left="930" w:hanging="363"/>
                              <w:rPr>
                                <w:rFonts w:eastAsia="MS Mincho"/>
                                <w:szCs w:val="24"/>
                              </w:rPr>
                            </w:pPr>
                            <w:r w:rsidRPr="00DC6CEF">
                              <w:rPr>
                                <w:rFonts w:eastAsia="MS Mincho"/>
                                <w:szCs w:val="24"/>
                                <w:lang w:eastAsia="en-GB"/>
                              </w:rPr>
                              <w:t>=&gt;</w:t>
                            </w:r>
                            <w:r w:rsidRPr="00DC6CEF">
                              <w:rPr>
                                <w:rFonts w:eastAsia="MS Mincho"/>
                                <w:szCs w:val="24"/>
                                <w:lang w:eastAsia="en-GB"/>
                              </w:rPr>
                              <w:tab/>
                              <w:t>For inactive mode, contributions on forward compatibility that could enable the feature to be added in a future release can be submitted for next meeting.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6686247"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4003CDAD" w14:textId="77777777" w:rsidR="00DC6CEF" w:rsidRPr="00DC6CEF" w:rsidRDefault="00DC6CEF" w:rsidP="00DC6CEF">
                      <w:pPr>
                        <w:tabs>
                          <w:tab w:val="left" w:pos="1622"/>
                        </w:tabs>
                        <w:overflowPunct/>
                        <w:autoSpaceDE/>
                        <w:autoSpaceDN/>
                        <w:adjustRightInd/>
                        <w:spacing w:after="0"/>
                        <w:ind w:left="930" w:hanging="363"/>
                        <w:jc w:val="left"/>
                        <w:textAlignment w:val="auto"/>
                        <w:rPr>
                          <w:rFonts w:eastAsia="MS Mincho"/>
                          <w:szCs w:val="24"/>
                          <w:lang w:eastAsia="en-GB"/>
                        </w:rPr>
                      </w:pPr>
                      <w:r w:rsidRPr="00DC6CEF">
                        <w:rPr>
                          <w:rFonts w:eastAsia="MS Mincho"/>
                          <w:szCs w:val="24"/>
                          <w:lang w:eastAsia="en-GB"/>
                        </w:rPr>
                        <w:t>=&gt;</w:t>
                      </w:r>
                      <w:r w:rsidRPr="00DC6CEF">
                        <w:rPr>
                          <w:rFonts w:eastAsia="MS Mincho"/>
                          <w:szCs w:val="24"/>
                          <w:lang w:eastAsia="en-GB"/>
                        </w:rPr>
                        <w:tab/>
                        <w:t>For inactive mode, study can continue for next meeting</w:t>
                      </w:r>
                    </w:p>
                    <w:p w14:paraId="6CF64262" w14:textId="77777777" w:rsidR="00DC6CEF" w:rsidRPr="00B66512" w:rsidRDefault="00DC6CEF" w:rsidP="00B66512">
                      <w:pPr>
                        <w:tabs>
                          <w:tab w:val="left" w:pos="1622"/>
                        </w:tabs>
                        <w:spacing w:after="0"/>
                        <w:ind w:left="930" w:hanging="363"/>
                        <w:rPr>
                          <w:rFonts w:eastAsia="MS Mincho"/>
                          <w:szCs w:val="24"/>
                        </w:rPr>
                      </w:pPr>
                      <w:r w:rsidRPr="00DC6CEF">
                        <w:rPr>
                          <w:rFonts w:eastAsia="MS Mincho"/>
                          <w:szCs w:val="24"/>
                          <w:lang w:eastAsia="en-GB"/>
                        </w:rPr>
                        <w:t>=&gt;</w:t>
                      </w:r>
                      <w:r w:rsidRPr="00DC6CEF">
                        <w:rPr>
                          <w:rFonts w:eastAsia="MS Mincho"/>
                          <w:szCs w:val="24"/>
                          <w:lang w:eastAsia="en-GB"/>
                        </w:rPr>
                        <w:tab/>
                        <w:t>For inactive mode, contributions on forward compatibility that could enable the feature to be added in a future release can be submitted for next meeting.</w:t>
                      </w:r>
                    </w:p>
                  </w:txbxContent>
                </v:textbox>
                <w10:wrap type="square"/>
              </v:shape>
            </w:pict>
          </mc:Fallback>
        </mc:AlternateContent>
      </w:r>
    </w:p>
    <w:p w14:paraId="209D30C9" w14:textId="725F6BF7" w:rsidR="00DC6CEF" w:rsidRDefault="00DC6CEF" w:rsidP="00CE0424">
      <w:pPr>
        <w:pStyle w:val="BodyText"/>
      </w:pPr>
      <w:r>
        <w:t>In this paper, we discuss the feasibility of introducing a UL signal in the future based on the current DL measurement based agreements for cell reselection.</w:t>
      </w:r>
    </w:p>
    <w:p w14:paraId="36CEC7B2" w14:textId="6DC9B85B" w:rsidR="001643A8" w:rsidRDefault="004000E8" w:rsidP="00CE0424">
      <w:pPr>
        <w:pStyle w:val="Heading1"/>
      </w:pPr>
      <w:bookmarkStart w:id="1" w:name="_Ref178064866"/>
      <w:r w:rsidRPr="00CE0424">
        <w:t>Discussion</w:t>
      </w:r>
      <w:bookmarkEnd w:id="1"/>
    </w:p>
    <w:p w14:paraId="35486B6A" w14:textId="6B42FFE9" w:rsidR="00422C10" w:rsidRDefault="003773B9" w:rsidP="00E36A7C">
      <w:pPr>
        <w:pStyle w:val="BodyText"/>
      </w:pPr>
      <w:r>
        <w:t>In the RAN2#NRAdHoc meeting in Spokane, the cell selection and reselection procedures were discussed and the following agreements were made.</w:t>
      </w:r>
    </w:p>
    <w:p w14:paraId="52C40FFF" w14:textId="77777777" w:rsidR="003773B9" w:rsidRPr="003773B9" w:rsidRDefault="003773B9" w:rsidP="003773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3773B9">
        <w:rPr>
          <w:rFonts w:eastAsia="MS Mincho"/>
          <w:szCs w:val="24"/>
          <w:lang w:eastAsia="en-GB"/>
        </w:rPr>
        <w:t>Agreements:</w:t>
      </w:r>
    </w:p>
    <w:p w14:paraId="46A69037" w14:textId="77777777" w:rsidR="003773B9" w:rsidRPr="003773B9" w:rsidRDefault="003773B9" w:rsidP="003773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3773B9">
        <w:rPr>
          <w:rFonts w:eastAsia="MS Mincho"/>
          <w:szCs w:val="24"/>
          <w:lang w:eastAsia="en-GB"/>
        </w:rPr>
        <w:t>1:</w:t>
      </w:r>
      <w:r w:rsidRPr="003773B9">
        <w:rPr>
          <w:rFonts w:eastAsia="MS Mincho"/>
          <w:szCs w:val="24"/>
          <w:lang w:eastAsia="en-GB"/>
        </w:rPr>
        <w:tab/>
        <w:t>LTE cell selection and reselection mechanisms are the baseline for NR.</w:t>
      </w:r>
    </w:p>
    <w:p w14:paraId="7EF75B01" w14:textId="77777777" w:rsidR="003773B9" w:rsidRPr="003773B9" w:rsidRDefault="003773B9" w:rsidP="003773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3773B9">
        <w:rPr>
          <w:rFonts w:eastAsia="MS Mincho"/>
          <w:szCs w:val="24"/>
          <w:lang w:eastAsia="en-GB"/>
        </w:rPr>
        <w:t>2:</w:t>
      </w:r>
      <w:r w:rsidRPr="003773B9">
        <w:rPr>
          <w:rFonts w:eastAsia="MS Mincho"/>
          <w:szCs w:val="24"/>
          <w:lang w:eastAsia="en-GB"/>
        </w:rPr>
        <w:tab/>
        <w:t>In multi-beam operations, measurement quantity of a cell is derived amongst the beams corresponding to the same cell.</w:t>
      </w:r>
    </w:p>
    <w:p w14:paraId="726B2B13" w14:textId="77777777" w:rsidR="003773B9" w:rsidRPr="003773B9" w:rsidRDefault="003773B9" w:rsidP="003773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3773B9">
        <w:rPr>
          <w:rFonts w:eastAsia="MS Mincho"/>
          <w:szCs w:val="24"/>
          <w:lang w:eastAsia="en-GB"/>
        </w:rPr>
        <w:t>FFS how to derive the cell level measurement quantity from multiple beams (may or may not be different from connected).</w:t>
      </w:r>
    </w:p>
    <w:p w14:paraId="439A3471" w14:textId="77777777" w:rsidR="008E6E26" w:rsidRDefault="008E6E26" w:rsidP="00E36A7C">
      <w:pPr>
        <w:pStyle w:val="BodyText"/>
      </w:pPr>
    </w:p>
    <w:p w14:paraId="7427D654" w14:textId="7B01E739" w:rsidR="003773B9" w:rsidRDefault="008E6E26" w:rsidP="00E36A7C">
      <w:pPr>
        <w:pStyle w:val="BodyText"/>
      </w:pPr>
      <w:r>
        <w:t xml:space="preserve">Based on the above agreements to support </w:t>
      </w:r>
      <w:r w:rsidR="00F6059E">
        <w:t xml:space="preserve">at least RRC_IDLE UEs’ </w:t>
      </w:r>
      <w:r>
        <w:t>cell reselection in NR, the network nodes will transmit the synchronization signals, NR-PSS and NR-SSS</w:t>
      </w:r>
      <w:r w:rsidR="00F6059E">
        <w:t>, periodically</w:t>
      </w:r>
      <w:r>
        <w:t xml:space="preserve">. </w:t>
      </w:r>
    </w:p>
    <w:p w14:paraId="68B447C3" w14:textId="544626D0" w:rsidR="00FF2F92" w:rsidRDefault="00FF2F92" w:rsidP="00FF2F92">
      <w:pPr>
        <w:ind w:left="1701" w:hanging="1701"/>
        <w:rPr>
          <w:b/>
        </w:rPr>
      </w:pPr>
      <w:r w:rsidRPr="009A5204">
        <w:rPr>
          <w:b/>
        </w:rPr>
        <w:t>Observation 1</w:t>
      </w:r>
      <w:r w:rsidRPr="009A5204">
        <w:rPr>
          <w:b/>
        </w:rPr>
        <w:tab/>
      </w:r>
      <w:r w:rsidR="008E6E26">
        <w:rPr>
          <w:b/>
        </w:rPr>
        <w:t>Synchronization signals</w:t>
      </w:r>
      <w:r w:rsidR="00E63FE2">
        <w:rPr>
          <w:b/>
        </w:rPr>
        <w:t xml:space="preserve"> </w:t>
      </w:r>
      <w:r w:rsidR="008E6E26">
        <w:rPr>
          <w:b/>
        </w:rPr>
        <w:t xml:space="preserve">(e.g., </w:t>
      </w:r>
      <w:r w:rsidR="00E63FE2">
        <w:rPr>
          <w:b/>
        </w:rPr>
        <w:t>NR-PSS and NR-SSS</w:t>
      </w:r>
      <w:r w:rsidR="008E6E26">
        <w:rPr>
          <w:b/>
        </w:rPr>
        <w:t>)</w:t>
      </w:r>
      <w:r w:rsidR="00E63FE2">
        <w:rPr>
          <w:b/>
        </w:rPr>
        <w:t>, will be transmitted to support cell reselection for IDLE UEs</w:t>
      </w:r>
      <w:r>
        <w:rPr>
          <w:b/>
        </w:rPr>
        <w:t>.</w:t>
      </w:r>
    </w:p>
    <w:p w14:paraId="2E1A51A0" w14:textId="77777777" w:rsidR="00A4273E" w:rsidRDefault="00A4273E" w:rsidP="00332118">
      <w:pPr>
        <w:pStyle w:val="BodyText"/>
      </w:pPr>
    </w:p>
    <w:p w14:paraId="73C91256" w14:textId="4A02AB42" w:rsidR="00F7011F" w:rsidRDefault="00A4273E" w:rsidP="00332118">
      <w:pPr>
        <w:pStyle w:val="BodyText"/>
      </w:pPr>
      <w:r>
        <w:t>Hence, these IDLE RS cannot be avoided in any deployment since a given gNodeB does not know whether there are RRC_IDLE UEs that would need that RS. In addition, in our understanding, UEs using UL based mobility in RRC_INACTIVE would also need that IDLE RS</w:t>
      </w:r>
      <w:r w:rsidR="00F7011F">
        <w:t xml:space="preserve">, for example, to obtain synchronization and/or to update its UL beacon when crossing some border. Hence, the IDLE RS cannot be avoided. </w:t>
      </w:r>
      <w:r w:rsidR="00332118">
        <w:t xml:space="preserve">In principle, </w:t>
      </w:r>
      <w:r w:rsidR="00F7011F">
        <w:t>if the I</w:t>
      </w:r>
      <w:r>
        <w:t>D</w:t>
      </w:r>
      <w:r w:rsidR="00F7011F">
        <w:t>LE</w:t>
      </w:r>
      <w:r>
        <w:t xml:space="preserve"> RS </w:t>
      </w:r>
      <w:r w:rsidR="00F7011F">
        <w:t xml:space="preserve">can be used for cell reselection in RRC_DILE we wonder why it would not be sufficient for </w:t>
      </w:r>
      <w:r w:rsidR="00332118">
        <w:t xml:space="preserve">RRC_INACTIVE </w:t>
      </w:r>
      <w:r w:rsidR="00F7011F">
        <w:t>UEs as well. Despite that, we still think that future compatibility for a possible future introduction should be strived, if the costs are reasonable.</w:t>
      </w:r>
    </w:p>
    <w:p w14:paraId="4D330589" w14:textId="772D3CD8" w:rsidR="00F7011F" w:rsidRDefault="00F7011F" w:rsidP="00332118">
      <w:pPr>
        <w:pStyle w:val="BodyText"/>
      </w:pPr>
      <w:r>
        <w:t xml:space="preserve">In our view, when it comes to future compatibility, we do not foresee any </w:t>
      </w:r>
      <w:r w:rsidR="00263FE3">
        <w:t xml:space="preserve">major </w:t>
      </w:r>
      <w:r>
        <w:t>constr</w:t>
      </w:r>
      <w:r w:rsidR="00263FE3">
        <w:t>aint</w:t>
      </w:r>
      <w:r>
        <w:t xml:space="preserve"> in the current NR assumptions to potentially introduce UL-based mobility in RRC_INACTIVE in some future release. For example, the IDLE RS for synchronization and border detection will be in place since current release should support DL based mobility in RRC_IDLE and RRC_INACTIVE</w:t>
      </w:r>
      <w:r w:rsidR="00CD4D6E">
        <w:t>.</w:t>
      </w:r>
    </w:p>
    <w:p w14:paraId="1E0598E2" w14:textId="77777777" w:rsidR="009C6854" w:rsidRDefault="009C6854" w:rsidP="00332118">
      <w:pPr>
        <w:pStyle w:val="BodyText"/>
      </w:pPr>
    </w:p>
    <w:p w14:paraId="0954836A" w14:textId="13B0CE99" w:rsidR="006F45BE" w:rsidRDefault="009C6854" w:rsidP="00332118">
      <w:pPr>
        <w:pStyle w:val="BodyText"/>
      </w:pPr>
      <w:r>
        <w:lastRenderedPageBreak/>
        <w:t>However, although this could be more a RAN1 issue, we acknowledge one aspect that could be relevant which is the design of the IDLE RS and the additional RS to support DL-based mobility in INACTIVE/IDLE and CONNECTED. That concern is valid for both UL-based mobility in RRC_INACTIVE and RRC_</w:t>
      </w:r>
      <w:r w:rsidR="00E16E0B">
        <w:t>CONNECTED</w:t>
      </w:r>
      <w:r>
        <w:t xml:space="preserve">. </w:t>
      </w:r>
      <w:r w:rsidR="00CD4D6E">
        <w:t xml:space="preserve">In some </w:t>
      </w:r>
      <w:r w:rsidR="006F45BE">
        <w:t xml:space="preserve">future </w:t>
      </w:r>
      <w:r w:rsidR="00CD4D6E">
        <w:t>deployment</w:t>
      </w:r>
      <w:r w:rsidR="006F45BE">
        <w:t>s</w:t>
      </w:r>
      <w:r w:rsidR="00CD4D6E">
        <w:t xml:space="preserve">, if the network wants to rely </w:t>
      </w:r>
      <w:r w:rsidR="006F45BE">
        <w:t xml:space="preserve">only on </w:t>
      </w:r>
      <w:r w:rsidR="00CD4D6E">
        <w:t>UL-based mobility</w:t>
      </w:r>
      <w:r w:rsidR="006F45BE">
        <w:t xml:space="preserve"> </w:t>
      </w:r>
      <w:r>
        <w:t xml:space="preserve">e.g. </w:t>
      </w:r>
      <w:r w:rsidR="006F45BE">
        <w:t xml:space="preserve">for RRC_CONNECTED UEs, downlink RS for mobility may not need to be transmitted as often as they would have been </w:t>
      </w:r>
      <w:r>
        <w:t xml:space="preserve">if </w:t>
      </w:r>
      <w:r w:rsidR="006F45BE">
        <w:t xml:space="preserve">designed </w:t>
      </w:r>
      <w:r>
        <w:t xml:space="preserve">primarily </w:t>
      </w:r>
      <w:r w:rsidR="006F45BE">
        <w:t xml:space="preserve">to support DL based mobility. Hence, from the sake of </w:t>
      </w:r>
      <w:r w:rsidR="00263FE3">
        <w:t>introducing</w:t>
      </w:r>
      <w:r w:rsidR="006F45BE">
        <w:t xml:space="preserve"> UL-based mobility </w:t>
      </w:r>
      <w:r w:rsidR="00263FE3">
        <w:t xml:space="preserve">in later releases </w:t>
      </w:r>
      <w:r w:rsidR="006F45BE">
        <w:t>it would be beneficial to define sparser transmissions of IDLE RS and, if needed, more frequent and even on demand transmissions of an additional RS</w:t>
      </w:r>
      <w:r>
        <w:t>, which is one possible direction the NR design is going</w:t>
      </w:r>
      <w:r w:rsidR="006F45BE">
        <w:t xml:space="preserve">. In that case, </w:t>
      </w:r>
      <w:r w:rsidR="00263FE3">
        <w:t>in deployments relying only on UL based mobility one would have the most basic DL RS periodicity required and the choice for the network to not configure additional RS in the DL or doing that on a per-UE basis.</w:t>
      </w:r>
    </w:p>
    <w:p w14:paraId="07D1EB9B" w14:textId="77777777" w:rsidR="009C6854" w:rsidRDefault="009C6854" w:rsidP="00332118">
      <w:pPr>
        <w:pStyle w:val="BodyText"/>
      </w:pPr>
      <w:r>
        <w:t>In the case of RRC_INACTIVE, more frequently transmitted RSs in the DL would also consume more UL resources that would be otherwise used to detected periodically transmitted UL beacons.</w:t>
      </w:r>
    </w:p>
    <w:p w14:paraId="193F481B" w14:textId="551A0B59" w:rsidR="009C6854" w:rsidRDefault="009C6854" w:rsidP="00332118">
      <w:pPr>
        <w:pStyle w:val="BodyText"/>
      </w:pPr>
      <w:r>
        <w:t xml:space="preserve">Hence, in our view, </w:t>
      </w:r>
      <w:r w:rsidR="0001522A">
        <w:t>sparser transmission of the IDLE RS and configurability of the additional RS for mobility in CONNECTED are beneficial for the needed forward compatibility for potentially a later introduction of UL-based mobility solutions.</w:t>
      </w:r>
    </w:p>
    <w:p w14:paraId="1C8D7CE1" w14:textId="77777777" w:rsidR="005315D6" w:rsidRDefault="005315D6" w:rsidP="0001522A">
      <w:pPr>
        <w:ind w:left="1701" w:hanging="1701"/>
        <w:rPr>
          <w:b/>
        </w:rPr>
      </w:pPr>
    </w:p>
    <w:p w14:paraId="4A3000C0" w14:textId="3D757364" w:rsidR="009C6854" w:rsidRPr="0001522A" w:rsidRDefault="005315D6" w:rsidP="0001522A">
      <w:pPr>
        <w:ind w:left="1701" w:hanging="1701"/>
        <w:rPr>
          <w:b/>
        </w:rPr>
      </w:pPr>
      <w:r>
        <w:rPr>
          <w:b/>
        </w:rPr>
        <w:t>Observation 2</w:t>
      </w:r>
      <w:r w:rsidR="009C6854" w:rsidRPr="009A5204">
        <w:rPr>
          <w:b/>
        </w:rPr>
        <w:tab/>
      </w:r>
      <w:r w:rsidR="0001522A">
        <w:rPr>
          <w:b/>
        </w:rPr>
        <w:t>Sparser transmission of the IDLE RS and configurability of the additional RS in CONNECTED enables better forward compatibility for later introduction of UL-based mobility</w:t>
      </w:r>
    </w:p>
    <w:p w14:paraId="318AED42" w14:textId="0850EFF1" w:rsidR="009C6854" w:rsidRDefault="000E74E0" w:rsidP="0001522A">
      <w:pPr>
        <w:ind w:left="1701" w:hanging="1701"/>
        <w:rPr>
          <w:b/>
        </w:rPr>
      </w:pPr>
      <w:r>
        <w:rPr>
          <w:b/>
        </w:rPr>
        <w:t>Proposal</w:t>
      </w:r>
      <w:r w:rsidR="00E63FE2">
        <w:rPr>
          <w:b/>
        </w:rPr>
        <w:t xml:space="preserve"> </w:t>
      </w:r>
      <w:r>
        <w:rPr>
          <w:b/>
        </w:rPr>
        <w:t>1</w:t>
      </w:r>
      <w:r w:rsidR="00E63FE2" w:rsidRPr="009A5204">
        <w:rPr>
          <w:b/>
        </w:rPr>
        <w:tab/>
      </w:r>
      <w:r w:rsidR="0001522A">
        <w:rPr>
          <w:b/>
        </w:rPr>
        <w:t>Capture the observations in the RAN2 TR</w:t>
      </w:r>
    </w:p>
    <w:p w14:paraId="7E690B51" w14:textId="77777777" w:rsidR="00C01F33" w:rsidRPr="00CE0424" w:rsidRDefault="00C01F33" w:rsidP="00CE0424">
      <w:pPr>
        <w:pStyle w:val="Heading1"/>
      </w:pPr>
      <w:r w:rsidRPr="00CE0424">
        <w:t>Conclusion</w:t>
      </w:r>
    </w:p>
    <w:p w14:paraId="43591C01" w14:textId="5E2F7910" w:rsidR="00C01F33" w:rsidRDefault="00F3791F" w:rsidP="005A17AE">
      <w:pPr>
        <w:pStyle w:val="BodyText"/>
        <w:rPr>
          <w:bCs/>
        </w:rPr>
      </w:pPr>
      <w:r w:rsidRPr="00F3791F">
        <w:rPr>
          <w:bCs/>
        </w:rPr>
        <w:t>T</w:t>
      </w:r>
      <w:r>
        <w:rPr>
          <w:bCs/>
        </w:rPr>
        <w:t>he following o</w:t>
      </w:r>
      <w:r w:rsidRPr="00F3791F">
        <w:rPr>
          <w:bCs/>
        </w:rPr>
        <w:t xml:space="preserve">bservations and </w:t>
      </w:r>
      <w:r>
        <w:rPr>
          <w:bCs/>
        </w:rPr>
        <w:t>prop</w:t>
      </w:r>
      <w:r w:rsidR="005315D6">
        <w:rPr>
          <w:bCs/>
        </w:rPr>
        <w:t>osals were made in the document:</w:t>
      </w:r>
    </w:p>
    <w:p w14:paraId="5E444A3B" w14:textId="44EE8DB1" w:rsidR="005315D6" w:rsidRPr="005315D6" w:rsidRDefault="005315D6" w:rsidP="005315D6">
      <w:pPr>
        <w:ind w:left="1701" w:hanging="1701"/>
        <w:rPr>
          <w:b/>
        </w:rPr>
      </w:pPr>
      <w:r w:rsidRPr="009A5204">
        <w:rPr>
          <w:b/>
        </w:rPr>
        <w:t>Observation 1</w:t>
      </w:r>
      <w:r w:rsidRPr="009A5204">
        <w:rPr>
          <w:b/>
        </w:rPr>
        <w:tab/>
      </w:r>
      <w:r>
        <w:rPr>
          <w:b/>
        </w:rPr>
        <w:t>Synchronization signals (e.g., NR-PSS and NR-SSS), will be transmitted to support cell reselection for IDLE UEs.</w:t>
      </w:r>
    </w:p>
    <w:p w14:paraId="1134B3DF" w14:textId="113CC83B" w:rsidR="005315D6" w:rsidRPr="0001522A" w:rsidRDefault="005315D6" w:rsidP="005315D6">
      <w:pPr>
        <w:ind w:left="1701" w:hanging="1701"/>
        <w:rPr>
          <w:b/>
        </w:rPr>
      </w:pPr>
      <w:bookmarkStart w:id="2" w:name="_In-sequence_SDU_delivery"/>
      <w:bookmarkEnd w:id="2"/>
      <w:r>
        <w:rPr>
          <w:b/>
        </w:rPr>
        <w:t>Observation 2</w:t>
      </w:r>
      <w:r w:rsidRPr="009A5204">
        <w:rPr>
          <w:b/>
        </w:rPr>
        <w:tab/>
      </w:r>
      <w:r>
        <w:rPr>
          <w:b/>
        </w:rPr>
        <w:t>Sparser transmission of the IDLE RS and configurability of the additional RS in CONNECTED enables better forward compatibility for later introduction of UL-based mobility.</w:t>
      </w:r>
    </w:p>
    <w:p w14:paraId="2DE53539" w14:textId="77777777" w:rsidR="005315D6" w:rsidRDefault="005315D6" w:rsidP="005315D6">
      <w:pPr>
        <w:ind w:left="1701" w:hanging="1701"/>
        <w:rPr>
          <w:b/>
        </w:rPr>
      </w:pPr>
      <w:r>
        <w:rPr>
          <w:b/>
        </w:rPr>
        <w:t>Proposal 1</w:t>
      </w:r>
      <w:r w:rsidRPr="009A5204">
        <w:rPr>
          <w:b/>
        </w:rPr>
        <w:tab/>
      </w:r>
      <w:r>
        <w:rPr>
          <w:b/>
        </w:rPr>
        <w:t>Capture the observations in the RAN2 TR</w:t>
      </w:r>
    </w:p>
    <w:p w14:paraId="7AA6E6A4"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89C4C" w14:textId="77777777" w:rsidR="006F595D" w:rsidRDefault="006F595D">
      <w:r>
        <w:separator/>
      </w:r>
    </w:p>
  </w:endnote>
  <w:endnote w:type="continuationSeparator" w:id="0">
    <w:p w14:paraId="2733FC05" w14:textId="77777777" w:rsidR="006F595D" w:rsidRDefault="006F5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0A3108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15A6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5A6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FEDED" w14:textId="77777777" w:rsidR="006F595D" w:rsidRDefault="006F595D">
      <w:r>
        <w:separator/>
      </w:r>
    </w:p>
  </w:footnote>
  <w:footnote w:type="continuationSeparator" w:id="0">
    <w:p w14:paraId="496A9C75" w14:textId="77777777" w:rsidR="006F595D" w:rsidRDefault="006F5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CDC"/>
    <w:rsid w:val="00011217"/>
    <w:rsid w:val="00011B28"/>
    <w:rsid w:val="00012030"/>
    <w:rsid w:val="0001522A"/>
    <w:rsid w:val="00015D15"/>
    <w:rsid w:val="00017DAE"/>
    <w:rsid w:val="0002564D"/>
    <w:rsid w:val="00025ECA"/>
    <w:rsid w:val="00027939"/>
    <w:rsid w:val="0003126B"/>
    <w:rsid w:val="000325B8"/>
    <w:rsid w:val="00034C15"/>
    <w:rsid w:val="00036BA1"/>
    <w:rsid w:val="000422E2"/>
    <w:rsid w:val="00042F22"/>
    <w:rsid w:val="000444EF"/>
    <w:rsid w:val="000519BC"/>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9DD"/>
    <w:rsid w:val="0009510F"/>
    <w:rsid w:val="000A1B7B"/>
    <w:rsid w:val="000A56F2"/>
    <w:rsid w:val="000A6B55"/>
    <w:rsid w:val="000B2719"/>
    <w:rsid w:val="000B3A8F"/>
    <w:rsid w:val="000B4AB9"/>
    <w:rsid w:val="000B58C3"/>
    <w:rsid w:val="000B61E9"/>
    <w:rsid w:val="000C165A"/>
    <w:rsid w:val="000C2E19"/>
    <w:rsid w:val="000C6FE0"/>
    <w:rsid w:val="000D0D07"/>
    <w:rsid w:val="000D4797"/>
    <w:rsid w:val="000E0527"/>
    <w:rsid w:val="000E1E92"/>
    <w:rsid w:val="000E2357"/>
    <w:rsid w:val="000E74E0"/>
    <w:rsid w:val="000F06D6"/>
    <w:rsid w:val="000F0EB1"/>
    <w:rsid w:val="000F1106"/>
    <w:rsid w:val="000F1703"/>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7AB5"/>
    <w:rsid w:val="00137F0B"/>
    <w:rsid w:val="00151E23"/>
    <w:rsid w:val="001525B1"/>
    <w:rsid w:val="001526E0"/>
    <w:rsid w:val="001551B5"/>
    <w:rsid w:val="001643A8"/>
    <w:rsid w:val="001659C1"/>
    <w:rsid w:val="001734CA"/>
    <w:rsid w:val="00173A8E"/>
    <w:rsid w:val="00177795"/>
    <w:rsid w:val="0018143F"/>
    <w:rsid w:val="00190AC1"/>
    <w:rsid w:val="001918F3"/>
    <w:rsid w:val="0019341A"/>
    <w:rsid w:val="00193CA3"/>
    <w:rsid w:val="00197DF9"/>
    <w:rsid w:val="001A1987"/>
    <w:rsid w:val="001A2564"/>
    <w:rsid w:val="001A6173"/>
    <w:rsid w:val="001A6CBA"/>
    <w:rsid w:val="001B0D97"/>
    <w:rsid w:val="001B490E"/>
    <w:rsid w:val="001B5A5D"/>
    <w:rsid w:val="001B730C"/>
    <w:rsid w:val="001C1CE5"/>
    <w:rsid w:val="001C3D2A"/>
    <w:rsid w:val="001C6495"/>
    <w:rsid w:val="001C6D16"/>
    <w:rsid w:val="001D51BA"/>
    <w:rsid w:val="001D6342"/>
    <w:rsid w:val="001D6D53"/>
    <w:rsid w:val="001E207C"/>
    <w:rsid w:val="001E495D"/>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1A8"/>
    <w:rsid w:val="00230765"/>
    <w:rsid w:val="002319E4"/>
    <w:rsid w:val="00235632"/>
    <w:rsid w:val="00235872"/>
    <w:rsid w:val="00241559"/>
    <w:rsid w:val="0024223B"/>
    <w:rsid w:val="00242256"/>
    <w:rsid w:val="002435B3"/>
    <w:rsid w:val="002458EB"/>
    <w:rsid w:val="002500C8"/>
    <w:rsid w:val="00257543"/>
    <w:rsid w:val="002617E7"/>
    <w:rsid w:val="00261FC8"/>
    <w:rsid w:val="00263FE3"/>
    <w:rsid w:val="00264228"/>
    <w:rsid w:val="00264334"/>
    <w:rsid w:val="0026473E"/>
    <w:rsid w:val="00266214"/>
    <w:rsid w:val="00267C83"/>
    <w:rsid w:val="00270602"/>
    <w:rsid w:val="0027144F"/>
    <w:rsid w:val="00271F3A"/>
    <w:rsid w:val="00273278"/>
    <w:rsid w:val="002737F4"/>
    <w:rsid w:val="00275904"/>
    <w:rsid w:val="002805F5"/>
    <w:rsid w:val="00280751"/>
    <w:rsid w:val="0028280A"/>
    <w:rsid w:val="0028370A"/>
    <w:rsid w:val="00286ACD"/>
    <w:rsid w:val="00287838"/>
    <w:rsid w:val="002907B5"/>
    <w:rsid w:val="00292EB7"/>
    <w:rsid w:val="00296227"/>
    <w:rsid w:val="00296F44"/>
    <w:rsid w:val="0029777D"/>
    <w:rsid w:val="002A055E"/>
    <w:rsid w:val="002A1D4E"/>
    <w:rsid w:val="002A1F58"/>
    <w:rsid w:val="002A2869"/>
    <w:rsid w:val="002B24D6"/>
    <w:rsid w:val="002C41E6"/>
    <w:rsid w:val="002D071A"/>
    <w:rsid w:val="002D34B2"/>
    <w:rsid w:val="002D6035"/>
    <w:rsid w:val="002D7637"/>
    <w:rsid w:val="002E17F2"/>
    <w:rsid w:val="002E3639"/>
    <w:rsid w:val="002E46EF"/>
    <w:rsid w:val="002E6DB6"/>
    <w:rsid w:val="002E7CAE"/>
    <w:rsid w:val="002F2771"/>
    <w:rsid w:val="002F37A9"/>
    <w:rsid w:val="00300CEB"/>
    <w:rsid w:val="00301CE6"/>
    <w:rsid w:val="0030256B"/>
    <w:rsid w:val="0030501F"/>
    <w:rsid w:val="00307BA1"/>
    <w:rsid w:val="00311702"/>
    <w:rsid w:val="00311E82"/>
    <w:rsid w:val="00313FD6"/>
    <w:rsid w:val="003143BD"/>
    <w:rsid w:val="00317B01"/>
    <w:rsid w:val="003203ED"/>
    <w:rsid w:val="00322C9F"/>
    <w:rsid w:val="00324D23"/>
    <w:rsid w:val="00331751"/>
    <w:rsid w:val="00332118"/>
    <w:rsid w:val="00334579"/>
    <w:rsid w:val="00335858"/>
    <w:rsid w:val="00336BDA"/>
    <w:rsid w:val="00342BD7"/>
    <w:rsid w:val="00343A07"/>
    <w:rsid w:val="00346DB5"/>
    <w:rsid w:val="003477B1"/>
    <w:rsid w:val="0035482C"/>
    <w:rsid w:val="00357380"/>
    <w:rsid w:val="003602D9"/>
    <w:rsid w:val="003604CE"/>
    <w:rsid w:val="00363645"/>
    <w:rsid w:val="00370E47"/>
    <w:rsid w:val="003742AC"/>
    <w:rsid w:val="003773B9"/>
    <w:rsid w:val="00377CE1"/>
    <w:rsid w:val="00385BF0"/>
    <w:rsid w:val="003939FF"/>
    <w:rsid w:val="0039608E"/>
    <w:rsid w:val="003A2223"/>
    <w:rsid w:val="003A2A0F"/>
    <w:rsid w:val="003A45A1"/>
    <w:rsid w:val="003A5B0A"/>
    <w:rsid w:val="003A6BAC"/>
    <w:rsid w:val="003A7EF3"/>
    <w:rsid w:val="003B159C"/>
    <w:rsid w:val="003B369F"/>
    <w:rsid w:val="003B36A3"/>
    <w:rsid w:val="003B50DC"/>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FBA"/>
    <w:rsid w:val="0041263E"/>
    <w:rsid w:val="00413AAC"/>
    <w:rsid w:val="00415A65"/>
    <w:rsid w:val="004179E1"/>
    <w:rsid w:val="00421105"/>
    <w:rsid w:val="00422C10"/>
    <w:rsid w:val="004242F4"/>
    <w:rsid w:val="00427248"/>
    <w:rsid w:val="00435B79"/>
    <w:rsid w:val="00437447"/>
    <w:rsid w:val="00441A92"/>
    <w:rsid w:val="00444F56"/>
    <w:rsid w:val="00446488"/>
    <w:rsid w:val="0044790B"/>
    <w:rsid w:val="004517AA"/>
    <w:rsid w:val="00452CAC"/>
    <w:rsid w:val="00457565"/>
    <w:rsid w:val="00457B71"/>
    <w:rsid w:val="00465F3A"/>
    <w:rsid w:val="004669E2"/>
    <w:rsid w:val="00470C31"/>
    <w:rsid w:val="004734D0"/>
    <w:rsid w:val="0047556B"/>
    <w:rsid w:val="00477768"/>
    <w:rsid w:val="004927EE"/>
    <w:rsid w:val="00492BC5"/>
    <w:rsid w:val="004964F1"/>
    <w:rsid w:val="004972EB"/>
    <w:rsid w:val="004A16BC"/>
    <w:rsid w:val="004A2B94"/>
    <w:rsid w:val="004B7C0C"/>
    <w:rsid w:val="004B7F05"/>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15D6"/>
    <w:rsid w:val="005338D0"/>
    <w:rsid w:val="00534B59"/>
    <w:rsid w:val="00536759"/>
    <w:rsid w:val="00537C62"/>
    <w:rsid w:val="00546970"/>
    <w:rsid w:val="00546AA4"/>
    <w:rsid w:val="00554E19"/>
    <w:rsid w:val="00555CD2"/>
    <w:rsid w:val="0056121F"/>
    <w:rsid w:val="00563239"/>
    <w:rsid w:val="00572505"/>
    <w:rsid w:val="00580202"/>
    <w:rsid w:val="0058186C"/>
    <w:rsid w:val="00582809"/>
    <w:rsid w:val="00584FCB"/>
    <w:rsid w:val="0058798C"/>
    <w:rsid w:val="005900FA"/>
    <w:rsid w:val="005908B0"/>
    <w:rsid w:val="005935A4"/>
    <w:rsid w:val="005948C2"/>
    <w:rsid w:val="00595DCA"/>
    <w:rsid w:val="0059779B"/>
    <w:rsid w:val="005A17AE"/>
    <w:rsid w:val="005A209A"/>
    <w:rsid w:val="005A662D"/>
    <w:rsid w:val="005B35D7"/>
    <w:rsid w:val="005B392A"/>
    <w:rsid w:val="005B3AA3"/>
    <w:rsid w:val="005B6F83"/>
    <w:rsid w:val="005C74FB"/>
    <w:rsid w:val="005D1602"/>
    <w:rsid w:val="005E2963"/>
    <w:rsid w:val="005E385F"/>
    <w:rsid w:val="005E5B81"/>
    <w:rsid w:val="005E5FE7"/>
    <w:rsid w:val="005F2CB1"/>
    <w:rsid w:val="005F3025"/>
    <w:rsid w:val="005F4D03"/>
    <w:rsid w:val="005F618C"/>
    <w:rsid w:val="005F70BD"/>
    <w:rsid w:val="0060283C"/>
    <w:rsid w:val="00604F14"/>
    <w:rsid w:val="00605F62"/>
    <w:rsid w:val="00611B83"/>
    <w:rsid w:val="00612B00"/>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2E5E"/>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30"/>
    <w:rsid w:val="006741F2"/>
    <w:rsid w:val="00674860"/>
    <w:rsid w:val="00674CC3"/>
    <w:rsid w:val="00675C72"/>
    <w:rsid w:val="006771F9"/>
    <w:rsid w:val="006776D7"/>
    <w:rsid w:val="00681003"/>
    <w:rsid w:val="006817C9"/>
    <w:rsid w:val="00683ECE"/>
    <w:rsid w:val="00686F94"/>
    <w:rsid w:val="00695FC2"/>
    <w:rsid w:val="00696949"/>
    <w:rsid w:val="00697052"/>
    <w:rsid w:val="006A46FB"/>
    <w:rsid w:val="006A5E28"/>
    <w:rsid w:val="006A697B"/>
    <w:rsid w:val="006A7287"/>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5BE"/>
    <w:rsid w:val="006F58D4"/>
    <w:rsid w:val="006F595D"/>
    <w:rsid w:val="0070346E"/>
    <w:rsid w:val="00704EDB"/>
    <w:rsid w:val="0070537F"/>
    <w:rsid w:val="00706101"/>
    <w:rsid w:val="00707072"/>
    <w:rsid w:val="00707D61"/>
    <w:rsid w:val="00712287"/>
    <w:rsid w:val="00712772"/>
    <w:rsid w:val="007148D3"/>
    <w:rsid w:val="00715B9A"/>
    <w:rsid w:val="007167B6"/>
    <w:rsid w:val="00721593"/>
    <w:rsid w:val="00726EA6"/>
    <w:rsid w:val="00727208"/>
    <w:rsid w:val="00727680"/>
    <w:rsid w:val="007348B1"/>
    <w:rsid w:val="00734B23"/>
    <w:rsid w:val="007362A6"/>
    <w:rsid w:val="00736D7D"/>
    <w:rsid w:val="00740E58"/>
    <w:rsid w:val="00741A7E"/>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C45"/>
    <w:rsid w:val="007A306F"/>
    <w:rsid w:val="007A43A6"/>
    <w:rsid w:val="007A45EA"/>
    <w:rsid w:val="007A58A6"/>
    <w:rsid w:val="007B3D2D"/>
    <w:rsid w:val="007B50AE"/>
    <w:rsid w:val="007B51DF"/>
    <w:rsid w:val="007C05DD"/>
    <w:rsid w:val="007C139F"/>
    <w:rsid w:val="007C3D18"/>
    <w:rsid w:val="007C60BF"/>
    <w:rsid w:val="007C6A07"/>
    <w:rsid w:val="007C75A1"/>
    <w:rsid w:val="007C77A5"/>
    <w:rsid w:val="007D04E5"/>
    <w:rsid w:val="007D5901"/>
    <w:rsid w:val="007D7526"/>
    <w:rsid w:val="007E4157"/>
    <w:rsid w:val="007E4610"/>
    <w:rsid w:val="007E4715"/>
    <w:rsid w:val="007E505B"/>
    <w:rsid w:val="007E7091"/>
    <w:rsid w:val="00802CB9"/>
    <w:rsid w:val="00803FAE"/>
    <w:rsid w:val="0080605F"/>
    <w:rsid w:val="008068C9"/>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2055"/>
    <w:rsid w:val="00856911"/>
    <w:rsid w:val="008677FD"/>
    <w:rsid w:val="008706D4"/>
    <w:rsid w:val="00870F8A"/>
    <w:rsid w:val="008719A4"/>
    <w:rsid w:val="00871D23"/>
    <w:rsid w:val="00874312"/>
    <w:rsid w:val="0087437C"/>
    <w:rsid w:val="0087471F"/>
    <w:rsid w:val="00875CD7"/>
    <w:rsid w:val="00876B4D"/>
    <w:rsid w:val="00877F18"/>
    <w:rsid w:val="00894A88"/>
    <w:rsid w:val="00895386"/>
    <w:rsid w:val="008A188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679"/>
    <w:rsid w:val="008C6AE8"/>
    <w:rsid w:val="008C7573"/>
    <w:rsid w:val="008D34F1"/>
    <w:rsid w:val="008D39D8"/>
    <w:rsid w:val="008D5AF1"/>
    <w:rsid w:val="008D6D1A"/>
    <w:rsid w:val="008E065E"/>
    <w:rsid w:val="008E0927"/>
    <w:rsid w:val="008E1909"/>
    <w:rsid w:val="008E6E26"/>
    <w:rsid w:val="008F1EAB"/>
    <w:rsid w:val="008F33DC"/>
    <w:rsid w:val="008F477F"/>
    <w:rsid w:val="00902350"/>
    <w:rsid w:val="0090336B"/>
    <w:rsid w:val="009053AA"/>
    <w:rsid w:val="00906939"/>
    <w:rsid w:val="00910B7D"/>
    <w:rsid w:val="00911DFB"/>
    <w:rsid w:val="00912B75"/>
    <w:rsid w:val="009139D9"/>
    <w:rsid w:val="00914AD8"/>
    <w:rsid w:val="00915720"/>
    <w:rsid w:val="00916079"/>
    <w:rsid w:val="00917CE9"/>
    <w:rsid w:val="00920BF2"/>
    <w:rsid w:val="00922010"/>
    <w:rsid w:val="00931BD9"/>
    <w:rsid w:val="009368F3"/>
    <w:rsid w:val="00941636"/>
    <w:rsid w:val="00943742"/>
    <w:rsid w:val="00945C05"/>
    <w:rsid w:val="00946945"/>
    <w:rsid w:val="00946ADD"/>
    <w:rsid w:val="00947713"/>
    <w:rsid w:val="00950DE7"/>
    <w:rsid w:val="00953920"/>
    <w:rsid w:val="00953D47"/>
    <w:rsid w:val="0095681E"/>
    <w:rsid w:val="009572D4"/>
    <w:rsid w:val="00961921"/>
    <w:rsid w:val="0096430A"/>
    <w:rsid w:val="0096554B"/>
    <w:rsid w:val="0096584A"/>
    <w:rsid w:val="0096648E"/>
    <w:rsid w:val="00967BDC"/>
    <w:rsid w:val="00971F08"/>
    <w:rsid w:val="0097603D"/>
    <w:rsid w:val="00976949"/>
    <w:rsid w:val="00980477"/>
    <w:rsid w:val="00985253"/>
    <w:rsid w:val="009853B3"/>
    <w:rsid w:val="00990630"/>
    <w:rsid w:val="0099130A"/>
    <w:rsid w:val="00991761"/>
    <w:rsid w:val="00994DCA"/>
    <w:rsid w:val="009960EC"/>
    <w:rsid w:val="009970DD"/>
    <w:rsid w:val="009A0FBA"/>
    <w:rsid w:val="009A1601"/>
    <w:rsid w:val="009A3ADF"/>
    <w:rsid w:val="009A462D"/>
    <w:rsid w:val="009A5204"/>
    <w:rsid w:val="009A5CBA"/>
    <w:rsid w:val="009A6C99"/>
    <w:rsid w:val="009B026C"/>
    <w:rsid w:val="009B1F30"/>
    <w:rsid w:val="009B3AC2"/>
    <w:rsid w:val="009B4DF4"/>
    <w:rsid w:val="009B564E"/>
    <w:rsid w:val="009B7E87"/>
    <w:rsid w:val="009C403E"/>
    <w:rsid w:val="009C6854"/>
    <w:rsid w:val="009D4FF0"/>
    <w:rsid w:val="009D703C"/>
    <w:rsid w:val="009D718F"/>
    <w:rsid w:val="009E068F"/>
    <w:rsid w:val="009E0F53"/>
    <w:rsid w:val="009E14E0"/>
    <w:rsid w:val="009E35DB"/>
    <w:rsid w:val="009E47A3"/>
    <w:rsid w:val="009F08F3"/>
    <w:rsid w:val="009F1ECE"/>
    <w:rsid w:val="009F344F"/>
    <w:rsid w:val="009F66F1"/>
    <w:rsid w:val="00A048A8"/>
    <w:rsid w:val="00A04F49"/>
    <w:rsid w:val="00A13E54"/>
    <w:rsid w:val="00A14325"/>
    <w:rsid w:val="00A17F63"/>
    <w:rsid w:val="00A2193B"/>
    <w:rsid w:val="00A2351A"/>
    <w:rsid w:val="00A264A9"/>
    <w:rsid w:val="00A27785"/>
    <w:rsid w:val="00A30187"/>
    <w:rsid w:val="00A3448A"/>
    <w:rsid w:val="00A36297"/>
    <w:rsid w:val="00A41E2B"/>
    <w:rsid w:val="00A4273E"/>
    <w:rsid w:val="00A45B74"/>
    <w:rsid w:val="00A52E1D"/>
    <w:rsid w:val="00A61499"/>
    <w:rsid w:val="00A62A77"/>
    <w:rsid w:val="00A63483"/>
    <w:rsid w:val="00A657D7"/>
    <w:rsid w:val="00A660AC"/>
    <w:rsid w:val="00A67E6C"/>
    <w:rsid w:val="00A71B99"/>
    <w:rsid w:val="00A739D0"/>
    <w:rsid w:val="00A761D4"/>
    <w:rsid w:val="00A77EC4"/>
    <w:rsid w:val="00A8650C"/>
    <w:rsid w:val="00A92879"/>
    <w:rsid w:val="00A9442A"/>
    <w:rsid w:val="00AA016F"/>
    <w:rsid w:val="00AA1ED6"/>
    <w:rsid w:val="00AA51D6"/>
    <w:rsid w:val="00AA6270"/>
    <w:rsid w:val="00AA70B2"/>
    <w:rsid w:val="00AB0BC8"/>
    <w:rsid w:val="00AB11CA"/>
    <w:rsid w:val="00AB14D9"/>
    <w:rsid w:val="00AB4AB8"/>
    <w:rsid w:val="00AB655E"/>
    <w:rsid w:val="00AC007F"/>
    <w:rsid w:val="00AC2ECD"/>
    <w:rsid w:val="00AC3119"/>
    <w:rsid w:val="00AC49FB"/>
    <w:rsid w:val="00AC5A10"/>
    <w:rsid w:val="00AC6331"/>
    <w:rsid w:val="00AD0AA3"/>
    <w:rsid w:val="00AD3F94"/>
    <w:rsid w:val="00AD4A5A"/>
    <w:rsid w:val="00AE27AC"/>
    <w:rsid w:val="00AE40E0"/>
    <w:rsid w:val="00AE4DBA"/>
    <w:rsid w:val="00AE4F07"/>
    <w:rsid w:val="00AF1C5D"/>
    <w:rsid w:val="00AF42D7"/>
    <w:rsid w:val="00AF49CC"/>
    <w:rsid w:val="00B006FE"/>
    <w:rsid w:val="00B007CB"/>
    <w:rsid w:val="00B023B2"/>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5A6"/>
    <w:rsid w:val="00B45A52"/>
    <w:rsid w:val="00B46175"/>
    <w:rsid w:val="00B62AAA"/>
    <w:rsid w:val="00B664C7"/>
    <w:rsid w:val="00B709ED"/>
    <w:rsid w:val="00B739F6"/>
    <w:rsid w:val="00B81A6C"/>
    <w:rsid w:val="00B85DE5"/>
    <w:rsid w:val="00B90E78"/>
    <w:rsid w:val="00B90F73"/>
    <w:rsid w:val="00B93B59"/>
    <w:rsid w:val="00B9406A"/>
    <w:rsid w:val="00B9791B"/>
    <w:rsid w:val="00BA2280"/>
    <w:rsid w:val="00BA2A08"/>
    <w:rsid w:val="00BA56D2"/>
    <w:rsid w:val="00BA76E0"/>
    <w:rsid w:val="00BB2A25"/>
    <w:rsid w:val="00BB3A1C"/>
    <w:rsid w:val="00BB5101"/>
    <w:rsid w:val="00BB51E9"/>
    <w:rsid w:val="00BC0FDC"/>
    <w:rsid w:val="00BC3053"/>
    <w:rsid w:val="00BC4D2E"/>
    <w:rsid w:val="00BC586A"/>
    <w:rsid w:val="00BD0CAD"/>
    <w:rsid w:val="00BD48AC"/>
    <w:rsid w:val="00BD5F1A"/>
    <w:rsid w:val="00BE1234"/>
    <w:rsid w:val="00BE20D2"/>
    <w:rsid w:val="00BE2FA6"/>
    <w:rsid w:val="00BE333F"/>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47D9"/>
    <w:rsid w:val="00C75D2F"/>
    <w:rsid w:val="00C767BE"/>
    <w:rsid w:val="00C76963"/>
    <w:rsid w:val="00C76E3C"/>
    <w:rsid w:val="00C81568"/>
    <w:rsid w:val="00C9027A"/>
    <w:rsid w:val="00C9068E"/>
    <w:rsid w:val="00C93C4B"/>
    <w:rsid w:val="00C944AB"/>
    <w:rsid w:val="00C95B40"/>
    <w:rsid w:val="00C97C24"/>
    <w:rsid w:val="00CA1ED8"/>
    <w:rsid w:val="00CB1F63"/>
    <w:rsid w:val="00CB7170"/>
    <w:rsid w:val="00CC040E"/>
    <w:rsid w:val="00CC111F"/>
    <w:rsid w:val="00CC2011"/>
    <w:rsid w:val="00CC228F"/>
    <w:rsid w:val="00CC3EA0"/>
    <w:rsid w:val="00CC7B45"/>
    <w:rsid w:val="00CD1188"/>
    <w:rsid w:val="00CD2ED1"/>
    <w:rsid w:val="00CD337B"/>
    <w:rsid w:val="00CD4D6E"/>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618F"/>
    <w:rsid w:val="00D16BD6"/>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3475"/>
    <w:rsid w:val="00D6435F"/>
    <w:rsid w:val="00D652B5"/>
    <w:rsid w:val="00D66155"/>
    <w:rsid w:val="00D708B0"/>
    <w:rsid w:val="00D7219C"/>
    <w:rsid w:val="00D75FE4"/>
    <w:rsid w:val="00D76C4E"/>
    <w:rsid w:val="00D77B1D"/>
    <w:rsid w:val="00D8021F"/>
    <w:rsid w:val="00D80383"/>
    <w:rsid w:val="00D823C6"/>
    <w:rsid w:val="00D86CA3"/>
    <w:rsid w:val="00D871CE"/>
    <w:rsid w:val="00D9196D"/>
    <w:rsid w:val="00D92982"/>
    <w:rsid w:val="00DA1837"/>
    <w:rsid w:val="00DA305E"/>
    <w:rsid w:val="00DA5007"/>
    <w:rsid w:val="00DA5417"/>
    <w:rsid w:val="00DA56E8"/>
    <w:rsid w:val="00DA6450"/>
    <w:rsid w:val="00DB0A9F"/>
    <w:rsid w:val="00DB377D"/>
    <w:rsid w:val="00DC2D36"/>
    <w:rsid w:val="00DC53EF"/>
    <w:rsid w:val="00DC6CEF"/>
    <w:rsid w:val="00DE5608"/>
    <w:rsid w:val="00DE58D0"/>
    <w:rsid w:val="00DE654F"/>
    <w:rsid w:val="00DF0B6E"/>
    <w:rsid w:val="00DF15E0"/>
    <w:rsid w:val="00DF2286"/>
    <w:rsid w:val="00DF37A0"/>
    <w:rsid w:val="00E110E7"/>
    <w:rsid w:val="00E11B20"/>
    <w:rsid w:val="00E16E0B"/>
    <w:rsid w:val="00E17FA2"/>
    <w:rsid w:val="00E22330"/>
    <w:rsid w:val="00E249CE"/>
    <w:rsid w:val="00E30B5A"/>
    <w:rsid w:val="00E3123D"/>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60D0E"/>
    <w:rsid w:val="00E63838"/>
    <w:rsid w:val="00E63FE2"/>
    <w:rsid w:val="00E64434"/>
    <w:rsid w:val="00E67C51"/>
    <w:rsid w:val="00E72EFC"/>
    <w:rsid w:val="00E7418A"/>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C66"/>
    <w:rsid w:val="00EC5653"/>
    <w:rsid w:val="00EC60B5"/>
    <w:rsid w:val="00EC71CE"/>
    <w:rsid w:val="00ED1006"/>
    <w:rsid w:val="00ED72B3"/>
    <w:rsid w:val="00EE4663"/>
    <w:rsid w:val="00EF18FE"/>
    <w:rsid w:val="00EF5787"/>
    <w:rsid w:val="00EF60D0"/>
    <w:rsid w:val="00F01B08"/>
    <w:rsid w:val="00F0528D"/>
    <w:rsid w:val="00F06C67"/>
    <w:rsid w:val="00F06DFD"/>
    <w:rsid w:val="00F071D1"/>
    <w:rsid w:val="00F07533"/>
    <w:rsid w:val="00F10629"/>
    <w:rsid w:val="00F15FA5"/>
    <w:rsid w:val="00F209B7"/>
    <w:rsid w:val="00F2376F"/>
    <w:rsid w:val="00F243D8"/>
    <w:rsid w:val="00F30828"/>
    <w:rsid w:val="00F313D6"/>
    <w:rsid w:val="00F3791F"/>
    <w:rsid w:val="00F40F0C"/>
    <w:rsid w:val="00F4766C"/>
    <w:rsid w:val="00F507D1"/>
    <w:rsid w:val="00F519CE"/>
    <w:rsid w:val="00F51ADA"/>
    <w:rsid w:val="00F6059E"/>
    <w:rsid w:val="00F607C5"/>
    <w:rsid w:val="00F60DEA"/>
    <w:rsid w:val="00F6302A"/>
    <w:rsid w:val="00F64C2B"/>
    <w:rsid w:val="00F651BE"/>
    <w:rsid w:val="00F66799"/>
    <w:rsid w:val="00F67F53"/>
    <w:rsid w:val="00F7011F"/>
    <w:rsid w:val="00F703BE"/>
    <w:rsid w:val="00F71F69"/>
    <w:rsid w:val="00F72052"/>
    <w:rsid w:val="00F72B72"/>
    <w:rsid w:val="00F74BB9"/>
    <w:rsid w:val="00F74E73"/>
    <w:rsid w:val="00F75582"/>
    <w:rsid w:val="00F75A7F"/>
    <w:rsid w:val="00F76EFA"/>
    <w:rsid w:val="00F804BE"/>
    <w:rsid w:val="00F817CE"/>
    <w:rsid w:val="00F8456C"/>
    <w:rsid w:val="00F859D8"/>
    <w:rsid w:val="00F868F5"/>
    <w:rsid w:val="00F9056A"/>
    <w:rsid w:val="00F90E48"/>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2F9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557210F5-891C-4CDC-B13B-A2AEAA9AA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Johan Rune</Prepared.>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SAQRZK7RPU5V-1-16550</_dlc_DocId>
    <_dlc_DocIdUrl xmlns="08b2df90-05d3-4030-90d4-c9feeb4a1cd9">
      <Url>https://ericoll.internal.ericsson.com/sites/NSA/_layouts/DocIdRedir.aspx?ID=SAQRZK7RPU5V-1-16550</Url>
      <Description>SAQRZK7RPU5V-1-16550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7F694-CE2C-4D21-AE07-206B710097AD}">
  <ds:schemaRefs>
    <ds:schemaRef ds:uri="Microsoft.SharePoint.Taxonomy.ContentTypeSync"/>
  </ds:schemaRefs>
</ds:datastoreItem>
</file>

<file path=customXml/itemProps2.xml><?xml version="1.0" encoding="utf-8"?>
<ds:datastoreItem xmlns:ds="http://schemas.openxmlformats.org/officeDocument/2006/customXml" ds:itemID="{50A7BD14-970F-4270-B16E-213F897919EB}">
  <ds:schemaRefs>
    <ds:schemaRef ds:uri="http://schemas.microsoft.com/sharepoint/events"/>
  </ds:schemaRefs>
</ds:datastoreItem>
</file>

<file path=customXml/itemProps3.xml><?xml version="1.0" encoding="utf-8"?>
<ds:datastoreItem xmlns:ds="http://schemas.openxmlformats.org/officeDocument/2006/customXml" ds:itemID="{93010793-2FBA-4231-B1AC-B0CE12961BB9}">
  <ds:schemaRefs>
    <ds:schemaRef ds:uri="http://schemas.microsoft.com/sharepoint/v3/contenttype/forms"/>
  </ds:schemaRefs>
</ds:datastoreItem>
</file>

<file path=customXml/itemProps4.xml><?xml version="1.0" encoding="utf-8"?>
<ds:datastoreItem xmlns:ds="http://schemas.openxmlformats.org/officeDocument/2006/customXml" ds:itemID="{D95192B8-F5CF-43EF-A0FE-C8B8036CAB48}">
  <ds:schemaRefs>
    <ds:schemaRef ds:uri="http://schemas.microsoft.com/office/2006/documentManagement/types"/>
    <ds:schemaRef ds:uri="http://purl.org/dc/terms/"/>
    <ds:schemaRef ds:uri="http://purl.org/dc/dcmitype/"/>
    <ds:schemaRef ds:uri="http://schemas.openxmlformats.org/package/2006/metadata/core-properties"/>
    <ds:schemaRef ds:uri="08b2df90-05d3-4030-90d4-c9feeb4a1cd9"/>
    <ds:schemaRef ds:uri="http://purl.org/dc/elements/1.1/"/>
    <ds:schemaRef ds:uri="http://schemas.microsoft.com/office/2006/metadata/properties"/>
    <ds:schemaRef ds:uri="http://schemas.microsoft.com/sharepoint/v4"/>
    <ds:schemaRef ds:uri="http://schemas.microsoft.com/office/infopath/2007/PartnerControls"/>
    <ds:schemaRef ds:uri="d46971d8-f4ed-4cac-a977-cede52d8d47b"/>
    <ds:schemaRef ds:uri="http://www.w3.org/XML/1998/namespace"/>
  </ds:schemaRefs>
</ds:datastoreItem>
</file>

<file path=customXml/itemProps5.xml><?xml version="1.0" encoding="utf-8"?>
<ds:datastoreItem xmlns:ds="http://schemas.openxmlformats.org/officeDocument/2006/customXml" ds:itemID="{A15C5C19-66AB-401B-A006-171D263A7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4AE0E6-3587-4346-8FAA-2FB735531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Means and configuration of paging delivery in NR</vt:lpstr>
    </vt:vector>
  </TitlesOfParts>
  <Company>Ericsson</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Means and configuration of paging delivery in NR</dc:title>
  <dc:creator>Mattias</dc:creator>
  <cp:keywords>Ericsson; TDoc; 3GPP</cp:keywords>
  <cp:lastModifiedBy>ERICSSON</cp:lastModifiedBy>
  <cp:revision>2</cp:revision>
  <cp:lastPrinted>2008-01-31T06:09:00Z</cp:lastPrinted>
  <dcterms:created xsi:type="dcterms:W3CDTF">2017-02-04T02:59:00Z</dcterms:created>
  <dcterms:modified xsi:type="dcterms:W3CDTF">2017-02-04T02:59:00Z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e0e3bb49-3f18-4d58-abdd-6f6f3c9eabd3</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